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Default="00320CA5">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D3F" w:rsidRDefault="00AE2D3F"/>
    <w:p w:rsidR="00B8143F" w:rsidRPr="004123E3" w:rsidRDefault="006B6886">
      <w:pPr>
        <w:rPr>
          <w:i/>
        </w:rPr>
      </w:pPr>
      <w:r>
        <w:rPr>
          <w:i/>
        </w:rPr>
        <w:t>Christiane Bundschuh-Schramm</w:t>
      </w:r>
    </w:p>
    <w:p w:rsidR="00B8143F" w:rsidRPr="00B8143F" w:rsidRDefault="00B8143F">
      <w:pPr>
        <w:rPr>
          <w:b/>
        </w:rPr>
      </w:pPr>
    </w:p>
    <w:p w:rsidR="00B8143F" w:rsidRDefault="00B8143F"/>
    <w:p w:rsidR="00AE2D3F" w:rsidRPr="00B8143F" w:rsidRDefault="006B6886">
      <w:pPr>
        <w:rPr>
          <w:b/>
          <w:sz w:val="32"/>
          <w:szCs w:val="32"/>
        </w:rPr>
      </w:pPr>
      <w:r>
        <w:rPr>
          <w:b/>
          <w:sz w:val="32"/>
          <w:szCs w:val="32"/>
        </w:rPr>
        <w:t>Ich sehe dich, ich sehe deinen Glauben</w:t>
      </w:r>
    </w:p>
    <w:p w:rsidR="006B6886" w:rsidRPr="006B6886" w:rsidRDefault="006B6886" w:rsidP="006B6886">
      <w:pPr>
        <w:spacing w:line="240" w:lineRule="auto"/>
        <w:rPr>
          <w:rFonts w:asciiTheme="minorHAnsi" w:hAnsiTheme="minorHAnsi" w:cstheme="minorHAnsi"/>
          <w:b/>
          <w:i/>
          <w:sz w:val="28"/>
          <w:szCs w:val="28"/>
        </w:rPr>
      </w:pPr>
      <w:r w:rsidRPr="006B6886">
        <w:rPr>
          <w:rFonts w:asciiTheme="minorHAnsi" w:hAnsiTheme="minorHAnsi" w:cstheme="minorHAnsi"/>
          <w:b/>
          <w:i/>
          <w:sz w:val="28"/>
          <w:szCs w:val="28"/>
        </w:rPr>
        <w:t>Geschichten sammeln und öffnen</w:t>
      </w:r>
    </w:p>
    <w:p w:rsidR="006B6886" w:rsidRPr="006B6886" w:rsidRDefault="006B6886" w:rsidP="006B6886">
      <w:pPr>
        <w:spacing w:line="240" w:lineRule="auto"/>
        <w:rPr>
          <w:rFonts w:asciiTheme="minorHAnsi" w:hAnsiTheme="minorHAnsi" w:cstheme="minorHAnsi"/>
          <w:b/>
          <w:i/>
          <w:sz w:val="28"/>
          <w:szCs w:val="28"/>
        </w:rPr>
      </w:pPr>
      <w:r w:rsidRPr="006B6886">
        <w:rPr>
          <w:rFonts w:asciiTheme="minorHAnsi" w:hAnsiTheme="minorHAnsi" w:cstheme="minorHAnsi"/>
          <w:b/>
          <w:i/>
          <w:sz w:val="28"/>
          <w:szCs w:val="28"/>
        </w:rPr>
        <w:t>Ritualisierte Schritte, um Ereignisse des Evangeliums zu entdecken</w:t>
      </w:r>
    </w:p>
    <w:p w:rsidR="00AE2D3F" w:rsidRDefault="00AE2D3F"/>
    <w:p w:rsidR="00AE2D3F" w:rsidRPr="00B8143F" w:rsidRDefault="006B6886">
      <w:pPr>
        <w:rPr>
          <w:b/>
        </w:rPr>
      </w:pPr>
      <w:r>
        <w:rPr>
          <w:b/>
        </w:rPr>
        <w:t>Zuordnung zu Schwerpunkt 1</w:t>
      </w:r>
    </w:p>
    <w:p w:rsidR="00AE2D3F" w:rsidRDefault="00AE2D3F"/>
    <w:p w:rsidR="0079502E" w:rsidRDefault="004123E3">
      <w:r>
        <w:t>Einsatzmöglichkeit:</w:t>
      </w:r>
    </w:p>
    <w:p w:rsidR="00AE2D3F" w:rsidRDefault="006B6886">
      <w:r>
        <w:t xml:space="preserve">Gremien </w:t>
      </w:r>
    </w:p>
    <w:p w:rsidR="006B6886" w:rsidRDefault="006B6886">
      <w:r>
        <w:t>Gruppen</w:t>
      </w:r>
    </w:p>
    <w:p w:rsidR="006B6886" w:rsidRDefault="006B6886">
      <w:r>
        <w:t>Hauskirche</w:t>
      </w:r>
    </w:p>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6379"/>
        <w:gridCol w:w="1613"/>
      </w:tblGrid>
      <w:tr w:rsidR="00B8143F" w:rsidTr="00B8143F">
        <w:tc>
          <w:tcPr>
            <w:tcW w:w="9920" w:type="dxa"/>
            <w:gridSpan w:val="3"/>
          </w:tcPr>
          <w:p w:rsidR="00B8143F" w:rsidRPr="00B8143F" w:rsidRDefault="00B8143F" w:rsidP="00B8143F">
            <w:pPr>
              <w:rPr>
                <w:b/>
              </w:rPr>
            </w:pPr>
            <w:r w:rsidRPr="00B8143F">
              <w:rPr>
                <w:b/>
              </w:rPr>
              <w:t>Ziele</w:t>
            </w:r>
          </w:p>
          <w:p w:rsidR="006B6886" w:rsidRPr="006B6886" w:rsidRDefault="006B6886" w:rsidP="006B6886">
            <w:pPr>
              <w:rPr>
                <w:rFonts w:asciiTheme="minorHAnsi" w:hAnsiTheme="minorHAnsi" w:cstheme="minorHAnsi"/>
                <w:sz w:val="24"/>
                <w:szCs w:val="24"/>
              </w:rPr>
            </w:pPr>
            <w:r w:rsidRPr="006B6886">
              <w:rPr>
                <w:rFonts w:asciiTheme="minorHAnsi" w:hAnsiTheme="minorHAnsi" w:cstheme="minorHAnsi"/>
                <w:sz w:val="24"/>
                <w:szCs w:val="24"/>
              </w:rPr>
              <w:t>Ich sehe deinen Glauben, nicht zuerst ich bringe dir meinen</w:t>
            </w:r>
          </w:p>
          <w:p w:rsidR="006B6886" w:rsidRPr="006B6886" w:rsidRDefault="006B6886" w:rsidP="006B6886">
            <w:pPr>
              <w:rPr>
                <w:rFonts w:asciiTheme="minorHAnsi" w:hAnsiTheme="minorHAnsi" w:cstheme="minorHAnsi"/>
                <w:sz w:val="24"/>
                <w:szCs w:val="24"/>
              </w:rPr>
            </w:pPr>
            <w:r w:rsidRPr="006B6886">
              <w:rPr>
                <w:rFonts w:asciiTheme="minorHAnsi" w:hAnsiTheme="minorHAnsi" w:cstheme="minorHAnsi"/>
                <w:sz w:val="24"/>
                <w:szCs w:val="24"/>
              </w:rPr>
              <w:t>Ich sehe dich, nicht zuerst ich will gesehen werden</w:t>
            </w:r>
          </w:p>
          <w:p w:rsidR="006B6886" w:rsidRPr="006B6886" w:rsidRDefault="006B6886" w:rsidP="006B6886">
            <w:pPr>
              <w:rPr>
                <w:rFonts w:asciiTheme="minorHAnsi" w:hAnsiTheme="minorHAnsi" w:cstheme="minorHAnsi"/>
                <w:sz w:val="24"/>
                <w:szCs w:val="24"/>
              </w:rPr>
            </w:pPr>
            <w:r w:rsidRPr="006B6886">
              <w:rPr>
                <w:rFonts w:asciiTheme="minorHAnsi" w:hAnsiTheme="minorHAnsi" w:cstheme="minorHAnsi"/>
                <w:sz w:val="24"/>
                <w:szCs w:val="24"/>
              </w:rPr>
              <w:t>Lebensglaube, nicht zuerst christlicher Glaube</w:t>
            </w:r>
          </w:p>
          <w:p w:rsidR="006B6886" w:rsidRPr="006B6886" w:rsidRDefault="006B6886" w:rsidP="006B6886">
            <w:pPr>
              <w:rPr>
                <w:rFonts w:asciiTheme="minorHAnsi" w:hAnsiTheme="minorHAnsi" w:cstheme="minorHAnsi"/>
                <w:sz w:val="24"/>
                <w:szCs w:val="24"/>
              </w:rPr>
            </w:pPr>
            <w:r w:rsidRPr="006B6886">
              <w:rPr>
                <w:rFonts w:asciiTheme="minorHAnsi" w:hAnsiTheme="minorHAnsi" w:cstheme="minorHAnsi"/>
                <w:sz w:val="24"/>
                <w:szCs w:val="24"/>
              </w:rPr>
              <w:t>Im Heute Ereignisse des Evangeliums und des Glaubens entdecken anstelle von Vergangenes ins Heute übertragen</w:t>
            </w:r>
          </w:p>
          <w:p w:rsidR="006B6886" w:rsidRPr="006B6886" w:rsidRDefault="006B6886" w:rsidP="006B6886">
            <w:pPr>
              <w:rPr>
                <w:rFonts w:asciiTheme="minorHAnsi" w:hAnsiTheme="minorHAnsi" w:cstheme="minorHAnsi"/>
                <w:sz w:val="24"/>
                <w:szCs w:val="24"/>
              </w:rPr>
            </w:pPr>
            <w:r w:rsidRPr="006B6886">
              <w:rPr>
                <w:rFonts w:asciiTheme="minorHAnsi" w:hAnsiTheme="minorHAnsi" w:cstheme="minorHAnsi"/>
                <w:sz w:val="24"/>
                <w:szCs w:val="24"/>
              </w:rPr>
              <w:t>Die Gegenwart hat Priorität, nicht die Vergangenheit und nicht die Zukunft</w:t>
            </w:r>
          </w:p>
          <w:p w:rsidR="006B6886" w:rsidRPr="006B6886" w:rsidRDefault="006B6886" w:rsidP="006B6886">
            <w:pPr>
              <w:rPr>
                <w:rFonts w:asciiTheme="minorHAnsi" w:hAnsiTheme="minorHAnsi" w:cstheme="minorHAnsi"/>
                <w:sz w:val="24"/>
                <w:szCs w:val="24"/>
              </w:rPr>
            </w:pPr>
          </w:p>
          <w:p w:rsidR="006B6886" w:rsidRPr="006B6886" w:rsidRDefault="006B6886" w:rsidP="006B6886">
            <w:pPr>
              <w:rPr>
                <w:rFonts w:asciiTheme="minorHAnsi" w:hAnsiTheme="minorHAnsi" w:cstheme="minorHAnsi"/>
                <w:sz w:val="24"/>
                <w:szCs w:val="24"/>
              </w:rPr>
            </w:pPr>
            <w:r w:rsidRPr="006B6886">
              <w:rPr>
                <w:rFonts w:asciiTheme="minorHAnsi" w:hAnsiTheme="minorHAnsi" w:cstheme="minorHAnsi"/>
                <w:sz w:val="24"/>
                <w:szCs w:val="24"/>
              </w:rPr>
              <w:t xml:space="preserve">Seelsorge heißt, den </w:t>
            </w:r>
            <w:r>
              <w:rPr>
                <w:rFonts w:asciiTheme="minorHAnsi" w:hAnsiTheme="minorHAnsi" w:cstheme="minorHAnsi"/>
                <w:sz w:val="24"/>
                <w:szCs w:val="24"/>
              </w:rPr>
              <w:t>G</w:t>
            </w:r>
            <w:r w:rsidRPr="006B6886">
              <w:rPr>
                <w:rFonts w:asciiTheme="minorHAnsi" w:hAnsiTheme="minorHAnsi" w:cstheme="minorHAnsi"/>
                <w:sz w:val="24"/>
                <w:szCs w:val="24"/>
              </w:rPr>
              <w:t>lauben</w:t>
            </w:r>
            <w:r>
              <w:rPr>
                <w:rFonts w:asciiTheme="minorHAnsi" w:hAnsiTheme="minorHAnsi" w:cstheme="minorHAnsi"/>
                <w:sz w:val="24"/>
                <w:szCs w:val="24"/>
              </w:rPr>
              <w:t xml:space="preserve"> und das Lebensvertrauen</w:t>
            </w:r>
            <w:r w:rsidRPr="006B6886">
              <w:rPr>
                <w:rFonts w:asciiTheme="minorHAnsi" w:hAnsiTheme="minorHAnsi" w:cstheme="minorHAnsi"/>
                <w:sz w:val="24"/>
                <w:szCs w:val="24"/>
              </w:rPr>
              <w:t xml:space="preserve"> des anderen sehen und stärken</w:t>
            </w:r>
            <w:r>
              <w:rPr>
                <w:rFonts w:asciiTheme="minorHAnsi" w:hAnsiTheme="minorHAnsi" w:cstheme="minorHAnsi"/>
                <w:sz w:val="24"/>
                <w:szCs w:val="24"/>
              </w:rPr>
              <w:t>.</w:t>
            </w:r>
          </w:p>
          <w:p w:rsidR="00B8143F" w:rsidRPr="006B6886" w:rsidRDefault="00B8143F" w:rsidP="006B6886">
            <w:pPr>
              <w:rPr>
                <w:b/>
              </w:rPr>
            </w:pPr>
          </w:p>
        </w:tc>
      </w:tr>
      <w:tr w:rsidR="00AE2D3F" w:rsidTr="00B8143F">
        <w:tc>
          <w:tcPr>
            <w:tcW w:w="9920" w:type="dxa"/>
            <w:gridSpan w:val="3"/>
          </w:tcPr>
          <w:p w:rsidR="00AE2D3F" w:rsidRPr="00AE2D3F" w:rsidRDefault="00AE2D3F" w:rsidP="00AE2D3F">
            <w:pPr>
              <w:rPr>
                <w:b/>
              </w:rPr>
            </w:pPr>
            <w:r w:rsidRPr="00AE2D3F">
              <w:rPr>
                <w:b/>
              </w:rPr>
              <w:t>Vorbereitung</w:t>
            </w:r>
          </w:p>
          <w:p w:rsidR="00AE2D3F" w:rsidRDefault="006B6886">
            <w:r>
              <w:t>Verinnerlichen der Schritte</w:t>
            </w:r>
          </w:p>
        </w:tc>
      </w:tr>
      <w:tr w:rsidR="00AE2D3F" w:rsidTr="00B8143F">
        <w:tc>
          <w:tcPr>
            <w:tcW w:w="9920" w:type="dxa"/>
            <w:gridSpan w:val="3"/>
          </w:tcPr>
          <w:p w:rsidR="00AE2D3F" w:rsidRPr="00AE2D3F" w:rsidRDefault="00AE2D3F" w:rsidP="00AE2D3F">
            <w:pPr>
              <w:rPr>
                <w:b/>
              </w:rPr>
            </w:pPr>
            <w:r w:rsidRPr="00AE2D3F">
              <w:rPr>
                <w:b/>
              </w:rPr>
              <w:t>Material</w:t>
            </w:r>
          </w:p>
          <w:p w:rsidR="00AE2D3F" w:rsidRDefault="006B6886" w:rsidP="006B6886">
            <w:r>
              <w:t>Zettel und Stifte, dass die Teilnehmenden etwas notieren können; Klangschale</w:t>
            </w:r>
          </w:p>
        </w:tc>
      </w:tr>
      <w:tr w:rsidR="00AE2D3F" w:rsidTr="00B8143F">
        <w:tc>
          <w:tcPr>
            <w:tcW w:w="9920" w:type="dxa"/>
            <w:gridSpan w:val="3"/>
            <w:tcBorders>
              <w:bottom w:val="dotted" w:sz="2" w:space="0" w:color="auto"/>
            </w:tcBorders>
          </w:tcPr>
          <w:p w:rsidR="00AE2D3F" w:rsidRPr="00AE2D3F" w:rsidRDefault="00AE2D3F" w:rsidP="00AE2D3F">
            <w:pPr>
              <w:rPr>
                <w:b/>
              </w:rPr>
            </w:pPr>
            <w:r w:rsidRPr="00AE2D3F">
              <w:rPr>
                <w:b/>
              </w:rPr>
              <w:t>Dauer</w:t>
            </w:r>
          </w:p>
          <w:p w:rsidR="00AE2D3F" w:rsidRDefault="006B6886">
            <w:r>
              <w:t xml:space="preserve">30 – 60 min, je nach </w:t>
            </w:r>
            <w:proofErr w:type="spellStart"/>
            <w:r>
              <w:t>Teilnehmer:innenzahl</w:t>
            </w:r>
            <w:proofErr w:type="spellEnd"/>
          </w:p>
        </w:tc>
      </w:tr>
      <w:tr w:rsidR="00B8143F" w:rsidTr="00B8143F">
        <w:tc>
          <w:tcPr>
            <w:tcW w:w="9920" w:type="dxa"/>
            <w:gridSpan w:val="3"/>
            <w:tcBorders>
              <w:left w:val="nil"/>
              <w:right w:val="nil"/>
            </w:tcBorders>
          </w:tcPr>
          <w:p w:rsidR="00B8143F" w:rsidRDefault="00B8143F"/>
        </w:tc>
      </w:tr>
      <w:tr w:rsidR="00AE2D3F" w:rsidRPr="00B8143F" w:rsidTr="006B6886">
        <w:tc>
          <w:tcPr>
            <w:tcW w:w="1928" w:type="dxa"/>
          </w:tcPr>
          <w:p w:rsidR="00AE2D3F" w:rsidRPr="00B8143F" w:rsidRDefault="00B8143F" w:rsidP="00B8143F">
            <w:pPr>
              <w:jc w:val="center"/>
              <w:rPr>
                <w:b/>
              </w:rPr>
            </w:pPr>
            <w:r w:rsidRPr="00B8143F">
              <w:rPr>
                <w:b/>
              </w:rPr>
              <w:t>Zeit</w:t>
            </w:r>
          </w:p>
        </w:tc>
        <w:tc>
          <w:tcPr>
            <w:tcW w:w="6379" w:type="dxa"/>
          </w:tcPr>
          <w:p w:rsidR="00AE2D3F" w:rsidRPr="00B8143F" w:rsidRDefault="00B8143F" w:rsidP="00B8143F">
            <w:pPr>
              <w:jc w:val="center"/>
              <w:rPr>
                <w:b/>
              </w:rPr>
            </w:pPr>
            <w:r w:rsidRPr="00B8143F">
              <w:rPr>
                <w:b/>
              </w:rPr>
              <w:t>Inhalt</w:t>
            </w:r>
          </w:p>
        </w:tc>
        <w:tc>
          <w:tcPr>
            <w:tcW w:w="1613" w:type="dxa"/>
          </w:tcPr>
          <w:p w:rsidR="00AE2D3F" w:rsidRPr="00B8143F" w:rsidRDefault="00B8143F" w:rsidP="00B8143F">
            <w:pPr>
              <w:jc w:val="center"/>
              <w:rPr>
                <w:b/>
              </w:rPr>
            </w:pPr>
            <w:r w:rsidRPr="00B8143F">
              <w:rPr>
                <w:b/>
              </w:rPr>
              <w:t>Material etc.</w:t>
            </w:r>
          </w:p>
        </w:tc>
      </w:tr>
      <w:tr w:rsidR="00AE2D3F" w:rsidRPr="006B6886" w:rsidTr="006B6886">
        <w:tc>
          <w:tcPr>
            <w:tcW w:w="1928" w:type="dxa"/>
          </w:tcPr>
          <w:p w:rsidR="00AE2D3F" w:rsidRPr="006B6886" w:rsidRDefault="00AE2D3F" w:rsidP="000137B4">
            <w:pPr>
              <w:rPr>
                <w:rFonts w:asciiTheme="minorHAnsi" w:hAnsiTheme="minorHAnsi" w:cstheme="minorHAnsi"/>
              </w:rPr>
            </w:pPr>
          </w:p>
        </w:tc>
        <w:tc>
          <w:tcPr>
            <w:tcW w:w="6379" w:type="dxa"/>
          </w:tcPr>
          <w:p w:rsidR="006B6886" w:rsidRPr="006B6886" w:rsidRDefault="006B6886" w:rsidP="006B6886">
            <w:pPr>
              <w:rPr>
                <w:rFonts w:asciiTheme="minorHAnsi" w:hAnsiTheme="minorHAnsi" w:cstheme="minorHAnsi"/>
                <w:b/>
              </w:rPr>
            </w:pPr>
            <w:r w:rsidRPr="006B6886">
              <w:rPr>
                <w:rFonts w:asciiTheme="minorHAnsi" w:hAnsiTheme="minorHAnsi" w:cstheme="minorHAnsi"/>
                <w:b/>
              </w:rPr>
              <w:t>Schritt 1</w:t>
            </w:r>
          </w:p>
          <w:p w:rsidR="006B6886" w:rsidRPr="0072693C" w:rsidRDefault="0072693C" w:rsidP="006B6886">
            <w:pPr>
              <w:rPr>
                <w:rFonts w:asciiTheme="minorHAnsi" w:hAnsiTheme="minorHAnsi" w:cstheme="minorHAnsi"/>
                <w:b/>
              </w:rPr>
            </w:pPr>
            <w:r w:rsidRPr="0072693C">
              <w:rPr>
                <w:rFonts w:asciiTheme="minorHAnsi" w:hAnsiTheme="minorHAnsi" w:cstheme="minorHAnsi"/>
                <w:b/>
              </w:rPr>
              <w:t>Geistlicher Beginn</w:t>
            </w:r>
          </w:p>
          <w:p w:rsidR="006B6886" w:rsidRPr="006B6886" w:rsidRDefault="006B6886" w:rsidP="006B6886">
            <w:pPr>
              <w:rPr>
                <w:rFonts w:asciiTheme="minorHAnsi" w:hAnsiTheme="minorHAnsi" w:cstheme="minorHAnsi"/>
              </w:rPr>
            </w:pPr>
            <w:r w:rsidRPr="006B6886">
              <w:rPr>
                <w:rFonts w:asciiTheme="minorHAnsi" w:hAnsiTheme="minorHAnsi" w:cstheme="minorHAnsi"/>
              </w:rPr>
              <w:t>Benennung des Vorhabens und Bitte um Gottes Geist</w:t>
            </w:r>
          </w:p>
          <w:p w:rsidR="006B6886" w:rsidRPr="006B6886" w:rsidRDefault="006B6886" w:rsidP="006B6886">
            <w:pPr>
              <w:rPr>
                <w:rFonts w:asciiTheme="minorHAnsi" w:hAnsiTheme="minorHAnsi" w:cstheme="minorHAnsi"/>
              </w:rPr>
            </w:pPr>
            <w:r w:rsidRPr="006B6886">
              <w:rPr>
                <w:rFonts w:asciiTheme="minorHAnsi" w:hAnsiTheme="minorHAnsi" w:cstheme="minorHAnsi"/>
              </w:rPr>
              <w:t>Stille</w:t>
            </w:r>
          </w:p>
          <w:p w:rsidR="00AE2D3F" w:rsidRPr="006B6886" w:rsidRDefault="00AE2D3F" w:rsidP="000137B4">
            <w:pPr>
              <w:rPr>
                <w:rFonts w:asciiTheme="minorHAnsi" w:hAnsiTheme="minorHAnsi" w:cstheme="minorHAnsi"/>
              </w:rPr>
            </w:pPr>
          </w:p>
        </w:tc>
        <w:tc>
          <w:tcPr>
            <w:tcW w:w="1613" w:type="dxa"/>
          </w:tcPr>
          <w:p w:rsidR="00AE2D3F" w:rsidRPr="006B6886" w:rsidRDefault="00AE2D3F" w:rsidP="000137B4">
            <w:pPr>
              <w:rPr>
                <w:rFonts w:asciiTheme="minorHAnsi" w:hAnsiTheme="minorHAnsi" w:cstheme="minorHAnsi"/>
              </w:rPr>
            </w:pPr>
          </w:p>
        </w:tc>
      </w:tr>
      <w:tr w:rsidR="00AE2D3F" w:rsidRPr="006B6886" w:rsidTr="006B6886">
        <w:tc>
          <w:tcPr>
            <w:tcW w:w="1928" w:type="dxa"/>
          </w:tcPr>
          <w:p w:rsidR="00AE2D3F" w:rsidRPr="006B6886" w:rsidRDefault="00AE2D3F" w:rsidP="000137B4">
            <w:pPr>
              <w:rPr>
                <w:rFonts w:asciiTheme="minorHAnsi" w:hAnsiTheme="minorHAnsi" w:cstheme="minorHAnsi"/>
              </w:rPr>
            </w:pPr>
          </w:p>
        </w:tc>
        <w:tc>
          <w:tcPr>
            <w:tcW w:w="6379" w:type="dxa"/>
          </w:tcPr>
          <w:p w:rsidR="006B6886" w:rsidRPr="006B6886" w:rsidRDefault="006B6886" w:rsidP="006B6886">
            <w:pPr>
              <w:rPr>
                <w:rFonts w:asciiTheme="minorHAnsi" w:hAnsiTheme="minorHAnsi" w:cstheme="minorHAnsi"/>
                <w:b/>
              </w:rPr>
            </w:pPr>
            <w:r w:rsidRPr="006B6886">
              <w:rPr>
                <w:rFonts w:asciiTheme="minorHAnsi" w:hAnsiTheme="minorHAnsi" w:cstheme="minorHAnsi"/>
                <w:b/>
              </w:rPr>
              <w:t>Schritt 2</w:t>
            </w:r>
          </w:p>
          <w:p w:rsidR="006B6886" w:rsidRPr="0072693C" w:rsidRDefault="006B6886" w:rsidP="006B6886">
            <w:pPr>
              <w:rPr>
                <w:rFonts w:asciiTheme="minorHAnsi" w:hAnsiTheme="minorHAnsi" w:cstheme="minorHAnsi"/>
                <w:b/>
              </w:rPr>
            </w:pPr>
            <w:r w:rsidRPr="0072693C">
              <w:rPr>
                <w:rFonts w:asciiTheme="minorHAnsi" w:hAnsiTheme="minorHAnsi" w:cstheme="minorHAnsi"/>
                <w:b/>
              </w:rPr>
              <w:t>Begegnungs- und Beziehungsgeschichten sammeln, die mich bewegt haben oder bewegen</w:t>
            </w:r>
          </w:p>
          <w:p w:rsidR="006B6886" w:rsidRPr="006B6886" w:rsidRDefault="006B6886" w:rsidP="006B6886">
            <w:pPr>
              <w:ind w:left="705"/>
              <w:rPr>
                <w:rFonts w:asciiTheme="minorHAnsi" w:hAnsiTheme="minorHAnsi" w:cstheme="minorHAnsi"/>
              </w:rPr>
            </w:pPr>
            <w:r w:rsidRPr="006B6886">
              <w:rPr>
                <w:rFonts w:asciiTheme="minorHAnsi" w:hAnsiTheme="minorHAnsi" w:cstheme="minorHAnsi"/>
              </w:rPr>
              <w:t>Alle erzählen Geschichten, die sie erinnern bzw. sich aufgeschrieben haben (evtl. in moderierten Kleingruppen)</w:t>
            </w:r>
          </w:p>
          <w:p w:rsidR="006B6886" w:rsidRPr="006B6886" w:rsidRDefault="006B6886" w:rsidP="006B6886">
            <w:pPr>
              <w:ind w:left="705"/>
              <w:rPr>
                <w:rFonts w:asciiTheme="minorHAnsi" w:hAnsiTheme="minorHAnsi" w:cstheme="minorHAnsi"/>
              </w:rPr>
            </w:pPr>
          </w:p>
          <w:p w:rsidR="006B6886" w:rsidRPr="006B6886" w:rsidRDefault="006B6886" w:rsidP="006B6886">
            <w:pPr>
              <w:ind w:left="705"/>
              <w:rPr>
                <w:rFonts w:asciiTheme="minorHAnsi" w:hAnsiTheme="minorHAnsi" w:cstheme="minorHAnsi"/>
                <w:i/>
              </w:rPr>
            </w:pPr>
            <w:r w:rsidRPr="006B6886">
              <w:rPr>
                <w:rFonts w:asciiTheme="minorHAnsi" w:hAnsiTheme="minorHAnsi" w:cstheme="minorHAnsi"/>
                <w:i/>
              </w:rPr>
              <w:lastRenderedPageBreak/>
              <w:t>Modus:</w:t>
            </w:r>
          </w:p>
          <w:p w:rsidR="006B6886" w:rsidRPr="006B6886" w:rsidRDefault="006B6886" w:rsidP="006B6886">
            <w:pPr>
              <w:ind w:left="705"/>
              <w:rPr>
                <w:rFonts w:asciiTheme="minorHAnsi" w:hAnsiTheme="minorHAnsi" w:cstheme="minorHAnsi"/>
              </w:rPr>
            </w:pPr>
            <w:r w:rsidRPr="006B6886">
              <w:rPr>
                <w:rFonts w:asciiTheme="minorHAnsi" w:hAnsiTheme="minorHAnsi" w:cstheme="minorHAnsi"/>
              </w:rPr>
              <w:t>Eine Person erzählt (ca. 2-3 min), dann eine Minute Stille, die durch ein KLANGZEICHEN ein- und ausgeleitet wird</w:t>
            </w:r>
          </w:p>
          <w:p w:rsidR="006B6886" w:rsidRPr="006B6886" w:rsidRDefault="006B6886" w:rsidP="006B6886">
            <w:pPr>
              <w:ind w:left="705"/>
              <w:rPr>
                <w:rFonts w:asciiTheme="minorHAnsi" w:hAnsiTheme="minorHAnsi" w:cstheme="minorHAnsi"/>
              </w:rPr>
            </w:pPr>
            <w:r w:rsidRPr="006B6886">
              <w:rPr>
                <w:rFonts w:asciiTheme="minorHAnsi" w:hAnsiTheme="minorHAnsi" w:cstheme="minorHAnsi"/>
              </w:rPr>
              <w:t>Dann kurze Zeit, dass sich alle Notizen machen können, wieder Klangzeichen, dann kommt die nächste Person dran.</w:t>
            </w:r>
          </w:p>
          <w:p w:rsidR="006B6886" w:rsidRPr="006B6886" w:rsidRDefault="006B6886" w:rsidP="006B6886">
            <w:pPr>
              <w:ind w:left="705"/>
              <w:rPr>
                <w:rFonts w:asciiTheme="minorHAnsi" w:hAnsiTheme="minorHAnsi" w:cstheme="minorHAnsi"/>
              </w:rPr>
            </w:pPr>
          </w:p>
          <w:p w:rsidR="006B6886" w:rsidRPr="006B6886" w:rsidRDefault="006B6886" w:rsidP="006B6886">
            <w:pPr>
              <w:ind w:left="705"/>
              <w:rPr>
                <w:rFonts w:asciiTheme="minorHAnsi" w:hAnsiTheme="minorHAnsi" w:cstheme="minorHAnsi"/>
              </w:rPr>
            </w:pPr>
            <w:r w:rsidRPr="006B6886">
              <w:rPr>
                <w:rFonts w:asciiTheme="minorHAnsi" w:hAnsiTheme="minorHAnsi" w:cstheme="minorHAnsi"/>
              </w:rPr>
              <w:t>Wenn alle erzählt haben, gibt es eine längere Stille, in der alle ihre Notizen sichten können, die Geschichten nachklingen lassen können und sie jeweils für sich mit den Augen des Glaubens betrachten können. ( 5 min)</w:t>
            </w:r>
          </w:p>
          <w:p w:rsidR="00AE2D3F" w:rsidRPr="006B6886" w:rsidRDefault="00AE2D3F" w:rsidP="000137B4">
            <w:pPr>
              <w:rPr>
                <w:rFonts w:asciiTheme="minorHAnsi" w:hAnsiTheme="minorHAnsi" w:cstheme="minorHAnsi"/>
              </w:rPr>
            </w:pPr>
          </w:p>
        </w:tc>
        <w:tc>
          <w:tcPr>
            <w:tcW w:w="1613" w:type="dxa"/>
          </w:tcPr>
          <w:p w:rsidR="00AE2D3F" w:rsidRPr="006B6886" w:rsidRDefault="006B6886" w:rsidP="000137B4">
            <w:pPr>
              <w:rPr>
                <w:rFonts w:asciiTheme="minorHAnsi" w:hAnsiTheme="minorHAnsi" w:cstheme="minorHAnsi"/>
              </w:rPr>
            </w:pPr>
            <w:r w:rsidRPr="006B6886">
              <w:rPr>
                <w:rFonts w:asciiTheme="minorHAnsi" w:hAnsiTheme="minorHAnsi" w:cstheme="minorHAnsi"/>
              </w:rPr>
              <w:lastRenderedPageBreak/>
              <w:t>Klangschale</w:t>
            </w:r>
          </w:p>
          <w:p w:rsidR="006B6886" w:rsidRPr="006B6886" w:rsidRDefault="006B6886" w:rsidP="000137B4">
            <w:pPr>
              <w:rPr>
                <w:rFonts w:asciiTheme="minorHAnsi" w:hAnsiTheme="minorHAnsi" w:cstheme="minorHAnsi"/>
              </w:rPr>
            </w:pPr>
          </w:p>
          <w:p w:rsidR="006B6886" w:rsidRPr="006B6886" w:rsidRDefault="006B6886" w:rsidP="000137B4">
            <w:pPr>
              <w:rPr>
                <w:rFonts w:asciiTheme="minorHAnsi" w:hAnsiTheme="minorHAnsi" w:cstheme="minorHAnsi"/>
              </w:rPr>
            </w:pPr>
            <w:r w:rsidRPr="006B6886">
              <w:rPr>
                <w:rFonts w:asciiTheme="minorHAnsi" w:hAnsiTheme="minorHAnsi" w:cstheme="minorHAnsi"/>
              </w:rPr>
              <w:t>Zettel und Stifte für Notizen</w:t>
            </w:r>
          </w:p>
        </w:tc>
      </w:tr>
      <w:tr w:rsidR="00AE2D3F" w:rsidRPr="006B6886" w:rsidTr="006B6886">
        <w:tc>
          <w:tcPr>
            <w:tcW w:w="1928" w:type="dxa"/>
          </w:tcPr>
          <w:p w:rsidR="00AE2D3F" w:rsidRPr="006B6886" w:rsidRDefault="00AE2D3F" w:rsidP="000137B4">
            <w:pPr>
              <w:rPr>
                <w:rFonts w:asciiTheme="minorHAnsi" w:hAnsiTheme="minorHAnsi" w:cstheme="minorHAnsi"/>
              </w:rPr>
            </w:pPr>
          </w:p>
        </w:tc>
        <w:tc>
          <w:tcPr>
            <w:tcW w:w="6379" w:type="dxa"/>
          </w:tcPr>
          <w:p w:rsidR="006B6886" w:rsidRPr="006B6886" w:rsidRDefault="006B6886" w:rsidP="006B6886">
            <w:pPr>
              <w:rPr>
                <w:rFonts w:asciiTheme="minorHAnsi" w:hAnsiTheme="minorHAnsi" w:cstheme="minorHAnsi"/>
                <w:b/>
              </w:rPr>
            </w:pPr>
            <w:r w:rsidRPr="006B6886">
              <w:rPr>
                <w:rFonts w:asciiTheme="minorHAnsi" w:hAnsiTheme="minorHAnsi" w:cstheme="minorHAnsi"/>
                <w:b/>
              </w:rPr>
              <w:t>Schritt 3</w:t>
            </w:r>
          </w:p>
          <w:p w:rsidR="006B6886" w:rsidRPr="0072693C" w:rsidRDefault="006B6886" w:rsidP="006B6886">
            <w:pPr>
              <w:rPr>
                <w:rFonts w:asciiTheme="minorHAnsi" w:hAnsiTheme="minorHAnsi" w:cstheme="minorHAnsi"/>
                <w:b/>
              </w:rPr>
            </w:pPr>
            <w:r w:rsidRPr="0072693C">
              <w:rPr>
                <w:rFonts w:asciiTheme="minorHAnsi" w:hAnsiTheme="minorHAnsi" w:cstheme="minorHAnsi"/>
                <w:b/>
              </w:rPr>
              <w:t xml:space="preserve">Die Geschichten voneinander werden </w:t>
            </w:r>
            <w:r w:rsidR="0072693C" w:rsidRPr="0072693C">
              <w:rPr>
                <w:rFonts w:asciiTheme="minorHAnsi" w:hAnsiTheme="minorHAnsi" w:cstheme="minorHAnsi"/>
                <w:b/>
              </w:rPr>
              <w:t>mit einem zweiten Blick wahrgenommen</w:t>
            </w:r>
          </w:p>
          <w:p w:rsidR="0072693C" w:rsidRPr="0072693C" w:rsidRDefault="006B6886" w:rsidP="006B6886">
            <w:pPr>
              <w:rPr>
                <w:rFonts w:asciiTheme="minorHAnsi" w:hAnsiTheme="minorHAnsi" w:cstheme="minorHAnsi"/>
                <w:i/>
              </w:rPr>
            </w:pPr>
            <w:r w:rsidRPr="006B6886">
              <w:rPr>
                <w:rFonts w:asciiTheme="minorHAnsi" w:hAnsiTheme="minorHAnsi" w:cstheme="minorHAnsi"/>
              </w:rPr>
              <w:tab/>
            </w:r>
            <w:r w:rsidR="0072693C">
              <w:rPr>
                <w:rFonts w:asciiTheme="minorHAnsi" w:hAnsiTheme="minorHAnsi" w:cstheme="minorHAnsi"/>
                <w:i/>
              </w:rPr>
              <w:t>Zur Einführung:</w:t>
            </w:r>
          </w:p>
          <w:p w:rsidR="006B6886" w:rsidRPr="006B6886" w:rsidRDefault="0072693C" w:rsidP="006B6886">
            <w:pPr>
              <w:rPr>
                <w:rFonts w:asciiTheme="minorHAnsi" w:hAnsiTheme="minorHAnsi" w:cstheme="minorHAnsi"/>
              </w:rPr>
            </w:pPr>
            <w:r>
              <w:rPr>
                <w:rFonts w:asciiTheme="minorHAnsi" w:hAnsiTheme="minorHAnsi" w:cstheme="minorHAnsi"/>
              </w:rPr>
              <w:t xml:space="preserve">              </w:t>
            </w:r>
            <w:r w:rsidR="006B6886" w:rsidRPr="006B6886">
              <w:rPr>
                <w:rFonts w:asciiTheme="minorHAnsi" w:hAnsiTheme="minorHAnsi" w:cstheme="minorHAnsi"/>
              </w:rPr>
              <w:t>„Der Glaube gibt mehr zu sehen“</w:t>
            </w:r>
          </w:p>
          <w:p w:rsidR="006B6886" w:rsidRPr="006B6886" w:rsidRDefault="006B6886" w:rsidP="006B6886">
            <w:pPr>
              <w:ind w:left="708"/>
              <w:rPr>
                <w:rFonts w:asciiTheme="minorHAnsi" w:hAnsiTheme="minorHAnsi" w:cstheme="minorHAnsi"/>
              </w:rPr>
            </w:pPr>
            <w:r w:rsidRPr="006B6886">
              <w:rPr>
                <w:rFonts w:asciiTheme="minorHAnsi" w:hAnsiTheme="minorHAnsi" w:cstheme="minorHAnsi"/>
              </w:rPr>
              <w:t xml:space="preserve">„Der Glaube gibt Gott, Welt und Mensch auf eine neue Weise zu verstehen ... . Aber er deutet und interpretiert damit nicht nur, sondern gibt etwas </w:t>
            </w:r>
            <w:r w:rsidRPr="006B6886">
              <w:rPr>
                <w:rFonts w:asciiTheme="minorHAnsi" w:hAnsiTheme="minorHAnsi" w:cstheme="minorHAnsi"/>
                <w:i/>
                <w:iCs/>
              </w:rPr>
              <w:t>zu sehen,  zu fühlen und wahrzunehmen</w:t>
            </w:r>
            <w:r w:rsidRPr="006B6886">
              <w:rPr>
                <w:rFonts w:asciiTheme="minorHAnsi" w:hAnsiTheme="minorHAnsi" w:cstheme="minorHAnsi"/>
              </w:rPr>
              <w:t xml:space="preserve">, was sonst nicht gesehen, gefühlt und wahrgenommen würde, obwohl es da ist“. </w:t>
            </w:r>
          </w:p>
          <w:p w:rsidR="006B6886" w:rsidRPr="006B6886" w:rsidRDefault="006B6886" w:rsidP="006B6886">
            <w:pPr>
              <w:ind w:firstLine="708"/>
              <w:rPr>
                <w:rFonts w:asciiTheme="minorHAnsi" w:hAnsiTheme="minorHAnsi" w:cstheme="minorHAnsi"/>
              </w:rPr>
            </w:pPr>
            <w:r w:rsidRPr="006B6886">
              <w:rPr>
                <w:rFonts w:asciiTheme="minorHAnsi" w:hAnsiTheme="minorHAnsi" w:cstheme="minorHAnsi"/>
                <w:i/>
                <w:iCs/>
              </w:rPr>
              <w:t>Wilfried Härle</w:t>
            </w:r>
          </w:p>
          <w:p w:rsidR="006B6886" w:rsidRPr="006B6886" w:rsidRDefault="006B6886" w:rsidP="006B6886">
            <w:pPr>
              <w:rPr>
                <w:rFonts w:asciiTheme="minorHAnsi" w:hAnsiTheme="minorHAnsi" w:cstheme="minorHAnsi"/>
              </w:rPr>
            </w:pPr>
          </w:p>
          <w:p w:rsidR="006B6886" w:rsidRPr="006B6886" w:rsidRDefault="006B6886" w:rsidP="006B6886">
            <w:pPr>
              <w:rPr>
                <w:rFonts w:asciiTheme="minorHAnsi" w:hAnsiTheme="minorHAnsi" w:cstheme="minorHAnsi"/>
                <w:i/>
              </w:rPr>
            </w:pPr>
            <w:r w:rsidRPr="006B6886">
              <w:rPr>
                <w:rFonts w:asciiTheme="minorHAnsi" w:hAnsiTheme="minorHAnsi" w:cstheme="minorHAnsi"/>
              </w:rPr>
              <w:tab/>
            </w:r>
            <w:r w:rsidRPr="006B6886">
              <w:rPr>
                <w:rFonts w:asciiTheme="minorHAnsi" w:hAnsiTheme="minorHAnsi" w:cstheme="minorHAnsi"/>
                <w:i/>
              </w:rPr>
              <w:t>Modus:</w:t>
            </w:r>
          </w:p>
          <w:p w:rsidR="006B6886" w:rsidRPr="006B6886" w:rsidRDefault="006B6886" w:rsidP="006B6886">
            <w:pPr>
              <w:ind w:left="708"/>
              <w:rPr>
                <w:rFonts w:asciiTheme="minorHAnsi" w:hAnsiTheme="minorHAnsi" w:cstheme="minorHAnsi"/>
              </w:rPr>
            </w:pPr>
            <w:r w:rsidRPr="006B6886">
              <w:rPr>
                <w:rFonts w:asciiTheme="minorHAnsi" w:hAnsiTheme="minorHAnsi" w:cstheme="minorHAnsi"/>
              </w:rPr>
              <w:t>Alle tragen zusammen, was sie mehr sehen, wenn sie die jeweiligen Geschichten mit den Augen des Glaubens sehen – eines Lebensglaubens, eines Gottglaubens, des christlichen Glaubens</w:t>
            </w:r>
          </w:p>
          <w:p w:rsidR="006B6886" w:rsidRPr="006B6886" w:rsidRDefault="006B6886" w:rsidP="006B6886">
            <w:pPr>
              <w:ind w:left="708"/>
              <w:rPr>
                <w:rFonts w:asciiTheme="minorHAnsi" w:hAnsiTheme="minorHAnsi" w:cstheme="minorHAnsi"/>
              </w:rPr>
            </w:pPr>
            <w:r w:rsidRPr="006B6886">
              <w:rPr>
                <w:rFonts w:asciiTheme="minorHAnsi" w:hAnsiTheme="minorHAnsi" w:cstheme="minorHAnsi"/>
              </w:rPr>
              <w:t>Bei diesem Mehr sehen können auch biblische Verbindungen hergestellt werden.</w:t>
            </w:r>
          </w:p>
          <w:p w:rsidR="00AE2D3F" w:rsidRPr="006B6886" w:rsidRDefault="00AE2D3F" w:rsidP="000137B4">
            <w:pPr>
              <w:rPr>
                <w:rFonts w:asciiTheme="minorHAnsi" w:hAnsiTheme="minorHAnsi" w:cstheme="minorHAnsi"/>
              </w:rPr>
            </w:pPr>
          </w:p>
        </w:tc>
        <w:tc>
          <w:tcPr>
            <w:tcW w:w="1613" w:type="dxa"/>
          </w:tcPr>
          <w:p w:rsidR="00AE2D3F" w:rsidRPr="006B6886" w:rsidRDefault="00AE2D3F" w:rsidP="000137B4">
            <w:pPr>
              <w:rPr>
                <w:rFonts w:asciiTheme="minorHAnsi" w:hAnsiTheme="minorHAnsi" w:cstheme="minorHAnsi"/>
              </w:rPr>
            </w:pPr>
          </w:p>
        </w:tc>
      </w:tr>
      <w:tr w:rsidR="00AE2D3F" w:rsidRPr="006B6886" w:rsidTr="006B6886">
        <w:tc>
          <w:tcPr>
            <w:tcW w:w="1928" w:type="dxa"/>
          </w:tcPr>
          <w:p w:rsidR="00AE2D3F" w:rsidRPr="006B6886" w:rsidRDefault="00AE2D3F">
            <w:pPr>
              <w:rPr>
                <w:rFonts w:asciiTheme="minorHAnsi" w:hAnsiTheme="minorHAnsi" w:cstheme="minorHAnsi"/>
              </w:rPr>
            </w:pPr>
          </w:p>
        </w:tc>
        <w:tc>
          <w:tcPr>
            <w:tcW w:w="6379" w:type="dxa"/>
          </w:tcPr>
          <w:p w:rsidR="006B6886" w:rsidRPr="006B6886" w:rsidRDefault="006B6886" w:rsidP="006B6886">
            <w:pPr>
              <w:rPr>
                <w:rFonts w:asciiTheme="minorHAnsi" w:hAnsiTheme="minorHAnsi" w:cstheme="minorHAnsi"/>
                <w:b/>
              </w:rPr>
            </w:pPr>
            <w:r w:rsidRPr="006B6886">
              <w:rPr>
                <w:rFonts w:asciiTheme="minorHAnsi" w:hAnsiTheme="minorHAnsi" w:cstheme="minorHAnsi"/>
                <w:b/>
              </w:rPr>
              <w:t>Schritt 4</w:t>
            </w:r>
          </w:p>
          <w:p w:rsidR="006B6886" w:rsidRPr="0072693C" w:rsidRDefault="006B6886" w:rsidP="006B6886">
            <w:pPr>
              <w:rPr>
                <w:rFonts w:asciiTheme="minorHAnsi" w:hAnsiTheme="minorHAnsi" w:cstheme="minorHAnsi"/>
                <w:b/>
              </w:rPr>
            </w:pPr>
            <w:r w:rsidRPr="0072693C">
              <w:rPr>
                <w:rFonts w:asciiTheme="minorHAnsi" w:hAnsiTheme="minorHAnsi" w:cstheme="minorHAnsi"/>
                <w:b/>
              </w:rPr>
              <w:t>Reflexion - Was haben wir gesehen</w:t>
            </w:r>
            <w:r w:rsidR="00EE48D8">
              <w:rPr>
                <w:rFonts w:asciiTheme="minorHAnsi" w:hAnsiTheme="minorHAnsi" w:cstheme="minorHAnsi"/>
                <w:b/>
              </w:rPr>
              <w:t xml:space="preserve"> oder entdeckt</w:t>
            </w:r>
            <w:r w:rsidRPr="0072693C">
              <w:rPr>
                <w:rFonts w:asciiTheme="minorHAnsi" w:hAnsiTheme="minorHAnsi" w:cstheme="minorHAnsi"/>
                <w:b/>
              </w:rPr>
              <w:t>?</w:t>
            </w:r>
          </w:p>
          <w:p w:rsidR="006B6886" w:rsidRPr="006B6886" w:rsidRDefault="006B6886" w:rsidP="006B6886">
            <w:pPr>
              <w:ind w:left="705"/>
              <w:rPr>
                <w:rFonts w:asciiTheme="minorHAnsi" w:hAnsiTheme="minorHAnsi" w:cstheme="minorHAnsi"/>
              </w:rPr>
            </w:pPr>
            <w:r w:rsidRPr="006B6886">
              <w:rPr>
                <w:rFonts w:asciiTheme="minorHAnsi" w:hAnsiTheme="minorHAnsi" w:cstheme="minorHAnsi"/>
              </w:rPr>
              <w:t>Die genannten Äußerungen werden unter der Fragestellung noch einmal gebündelt:</w:t>
            </w:r>
          </w:p>
          <w:p w:rsidR="006B6886" w:rsidRPr="006B6886" w:rsidRDefault="006B6886" w:rsidP="006B6886">
            <w:pPr>
              <w:ind w:left="705"/>
              <w:rPr>
                <w:rFonts w:asciiTheme="minorHAnsi" w:hAnsiTheme="minorHAnsi" w:cstheme="minorHAnsi"/>
              </w:rPr>
            </w:pPr>
            <w:r w:rsidRPr="006B6886">
              <w:rPr>
                <w:rFonts w:asciiTheme="minorHAnsi" w:hAnsiTheme="minorHAnsi" w:cstheme="minorHAnsi"/>
              </w:rPr>
              <w:tab/>
              <w:t>Was haben wir</w:t>
            </w:r>
            <w:r w:rsidR="00EE48D8">
              <w:rPr>
                <w:rFonts w:asciiTheme="minorHAnsi" w:hAnsiTheme="minorHAnsi" w:cstheme="minorHAnsi"/>
              </w:rPr>
              <w:t xml:space="preserve"> gesehen, </w:t>
            </w:r>
            <w:r w:rsidR="0072693C">
              <w:rPr>
                <w:rFonts w:asciiTheme="minorHAnsi" w:hAnsiTheme="minorHAnsi" w:cstheme="minorHAnsi"/>
              </w:rPr>
              <w:t xml:space="preserve"> entdeckt</w:t>
            </w:r>
            <w:r w:rsidRPr="006B6886">
              <w:rPr>
                <w:rFonts w:asciiTheme="minorHAnsi" w:hAnsiTheme="minorHAnsi" w:cstheme="minorHAnsi"/>
              </w:rPr>
              <w:t>?</w:t>
            </w:r>
          </w:p>
          <w:p w:rsidR="006B6886" w:rsidRPr="006B6886" w:rsidRDefault="006B6886" w:rsidP="006B6886">
            <w:pPr>
              <w:ind w:left="705"/>
              <w:rPr>
                <w:rFonts w:asciiTheme="minorHAnsi" w:hAnsiTheme="minorHAnsi" w:cstheme="minorHAnsi"/>
              </w:rPr>
            </w:pPr>
          </w:p>
          <w:p w:rsidR="006B6886" w:rsidRPr="006B6886" w:rsidRDefault="006B6886" w:rsidP="006B6886">
            <w:pPr>
              <w:ind w:left="705"/>
              <w:rPr>
                <w:rFonts w:asciiTheme="minorHAnsi" w:hAnsiTheme="minorHAnsi" w:cstheme="minorHAnsi"/>
                <w:i/>
              </w:rPr>
            </w:pPr>
            <w:r w:rsidRPr="006B6886">
              <w:rPr>
                <w:rFonts w:asciiTheme="minorHAnsi" w:hAnsiTheme="minorHAnsi" w:cstheme="minorHAnsi"/>
              </w:rPr>
              <w:tab/>
            </w:r>
            <w:r w:rsidRPr="006B6886">
              <w:rPr>
                <w:rFonts w:asciiTheme="minorHAnsi" w:hAnsiTheme="minorHAnsi" w:cstheme="minorHAnsi"/>
                <w:i/>
              </w:rPr>
              <w:t>Modus:</w:t>
            </w:r>
          </w:p>
          <w:p w:rsidR="00EE48D8" w:rsidRDefault="006B6886" w:rsidP="006B6886">
            <w:pPr>
              <w:ind w:left="705"/>
              <w:rPr>
                <w:rFonts w:asciiTheme="minorHAnsi" w:hAnsiTheme="minorHAnsi" w:cstheme="minorHAnsi"/>
              </w:rPr>
            </w:pPr>
            <w:r w:rsidRPr="006B6886">
              <w:rPr>
                <w:rFonts w:asciiTheme="minorHAnsi" w:hAnsiTheme="minorHAnsi" w:cstheme="minorHAnsi"/>
                <w:i/>
              </w:rPr>
              <w:tab/>
            </w:r>
            <w:r w:rsidRPr="006B6886">
              <w:rPr>
                <w:rFonts w:asciiTheme="minorHAnsi" w:hAnsiTheme="minorHAnsi" w:cstheme="minorHAnsi"/>
              </w:rPr>
              <w:t>Der/die Moderatorin des Gesprächs bietet eine Bündelung an</w:t>
            </w:r>
            <w:r w:rsidR="00EE48D8">
              <w:rPr>
                <w:rFonts w:asciiTheme="minorHAnsi" w:hAnsiTheme="minorHAnsi" w:cstheme="minorHAnsi"/>
              </w:rPr>
              <w:t xml:space="preserve"> und öffnet für Ergänzungen oder Widerspruch.</w:t>
            </w:r>
          </w:p>
          <w:p w:rsidR="006B6886" w:rsidRPr="006B6886" w:rsidRDefault="006B6886" w:rsidP="006B6886">
            <w:pPr>
              <w:ind w:left="705"/>
              <w:rPr>
                <w:rFonts w:asciiTheme="minorHAnsi" w:hAnsiTheme="minorHAnsi" w:cstheme="minorHAnsi"/>
              </w:rPr>
            </w:pPr>
            <w:r w:rsidRPr="006B6886">
              <w:rPr>
                <w:rFonts w:asciiTheme="minorHAnsi" w:hAnsiTheme="minorHAnsi" w:cstheme="minorHAnsi"/>
              </w:rPr>
              <w:t>.</w:t>
            </w:r>
          </w:p>
          <w:p w:rsidR="006B6886" w:rsidRPr="006B6886" w:rsidRDefault="006B6886" w:rsidP="006B6886">
            <w:pPr>
              <w:ind w:left="705"/>
              <w:rPr>
                <w:rFonts w:asciiTheme="minorHAnsi" w:hAnsiTheme="minorHAnsi" w:cstheme="minorHAnsi"/>
              </w:rPr>
            </w:pPr>
            <w:r w:rsidRPr="006B6886">
              <w:rPr>
                <w:rFonts w:asciiTheme="minorHAnsi" w:hAnsiTheme="minorHAnsi" w:cstheme="minorHAnsi"/>
              </w:rPr>
              <w:tab/>
              <w:t xml:space="preserve">Wenn Schritt 2 und 3 in einer Kleingruppe stattgefunden haben, geschieht Schritt 4 im Plenum – </w:t>
            </w:r>
            <w:r w:rsidR="00EF2984">
              <w:rPr>
                <w:rFonts w:asciiTheme="minorHAnsi" w:hAnsiTheme="minorHAnsi" w:cstheme="minorHAnsi"/>
              </w:rPr>
              <w:t xml:space="preserve">die einzelnen </w:t>
            </w:r>
            <w:proofErr w:type="spellStart"/>
            <w:r w:rsidR="00EF2984">
              <w:rPr>
                <w:rFonts w:asciiTheme="minorHAnsi" w:hAnsiTheme="minorHAnsi" w:cstheme="minorHAnsi"/>
              </w:rPr>
              <w:t>Moderator:innen</w:t>
            </w:r>
            <w:proofErr w:type="spellEnd"/>
            <w:r w:rsidR="00EF2984">
              <w:rPr>
                <w:rFonts w:asciiTheme="minorHAnsi" w:hAnsiTheme="minorHAnsi" w:cstheme="minorHAnsi"/>
              </w:rPr>
              <w:t xml:space="preserve"> der Kleingruppen tragen die Ergebnisse zusammen und lassen sich vom Plenum ergänzen. </w:t>
            </w:r>
            <w:bookmarkStart w:id="0" w:name="_GoBack"/>
            <w:bookmarkEnd w:id="0"/>
          </w:p>
          <w:p w:rsidR="00AE2D3F" w:rsidRPr="006B6886" w:rsidRDefault="00AE2D3F">
            <w:pPr>
              <w:rPr>
                <w:rFonts w:asciiTheme="minorHAnsi" w:hAnsiTheme="minorHAnsi" w:cstheme="minorHAnsi"/>
              </w:rPr>
            </w:pPr>
          </w:p>
        </w:tc>
        <w:tc>
          <w:tcPr>
            <w:tcW w:w="1613" w:type="dxa"/>
          </w:tcPr>
          <w:p w:rsidR="00AE2D3F" w:rsidRPr="006B6886" w:rsidRDefault="00AE2D3F">
            <w:pPr>
              <w:rPr>
                <w:rFonts w:asciiTheme="minorHAnsi" w:hAnsiTheme="minorHAnsi" w:cstheme="minorHAnsi"/>
              </w:rPr>
            </w:pPr>
          </w:p>
        </w:tc>
      </w:tr>
      <w:tr w:rsidR="00AE2D3F" w:rsidRPr="006B6886" w:rsidTr="006B6886">
        <w:tc>
          <w:tcPr>
            <w:tcW w:w="1928" w:type="dxa"/>
          </w:tcPr>
          <w:p w:rsidR="00AE2D3F" w:rsidRPr="006B6886" w:rsidRDefault="00AE2D3F">
            <w:pPr>
              <w:rPr>
                <w:rFonts w:asciiTheme="minorHAnsi" w:hAnsiTheme="minorHAnsi" w:cstheme="minorHAnsi"/>
              </w:rPr>
            </w:pPr>
          </w:p>
        </w:tc>
        <w:tc>
          <w:tcPr>
            <w:tcW w:w="6379" w:type="dxa"/>
          </w:tcPr>
          <w:p w:rsidR="006B6886" w:rsidRPr="006B6886" w:rsidRDefault="006B6886" w:rsidP="006B6886">
            <w:pPr>
              <w:rPr>
                <w:rFonts w:asciiTheme="minorHAnsi" w:hAnsiTheme="minorHAnsi" w:cstheme="minorHAnsi"/>
                <w:b/>
              </w:rPr>
            </w:pPr>
            <w:r w:rsidRPr="006B6886">
              <w:rPr>
                <w:rFonts w:asciiTheme="minorHAnsi" w:hAnsiTheme="minorHAnsi" w:cstheme="minorHAnsi"/>
                <w:b/>
              </w:rPr>
              <w:t>Schritt 5</w:t>
            </w:r>
          </w:p>
          <w:p w:rsidR="006B6886" w:rsidRPr="00EE48D8" w:rsidRDefault="006B6886" w:rsidP="006B6886">
            <w:pPr>
              <w:rPr>
                <w:rFonts w:asciiTheme="minorHAnsi" w:hAnsiTheme="minorHAnsi" w:cstheme="minorHAnsi"/>
                <w:b/>
              </w:rPr>
            </w:pPr>
            <w:r w:rsidRPr="00EE48D8">
              <w:rPr>
                <w:rFonts w:asciiTheme="minorHAnsi" w:hAnsiTheme="minorHAnsi" w:cstheme="minorHAnsi"/>
                <w:b/>
              </w:rPr>
              <w:t>Reflexion der Reflexion – Lernerfahrungen für den eigenen Glauben</w:t>
            </w:r>
          </w:p>
          <w:p w:rsidR="006B6886" w:rsidRPr="006B6886" w:rsidRDefault="006B6886" w:rsidP="006B6886">
            <w:pPr>
              <w:ind w:left="705"/>
              <w:rPr>
                <w:rFonts w:asciiTheme="minorHAnsi" w:hAnsiTheme="minorHAnsi" w:cstheme="minorHAnsi"/>
              </w:rPr>
            </w:pPr>
            <w:r w:rsidRPr="006B6886">
              <w:rPr>
                <w:rFonts w:asciiTheme="minorHAnsi" w:hAnsiTheme="minorHAnsi" w:cstheme="minorHAnsi"/>
              </w:rPr>
              <w:t>In einem weiteren Reflexionsschritt blicken die einzelnen auf sich selber und fragen sich, was sie für ihren eigenen Glauben gelernt haben.</w:t>
            </w:r>
          </w:p>
          <w:p w:rsidR="006B6886" w:rsidRPr="006B6886" w:rsidRDefault="006B6886" w:rsidP="006B6886">
            <w:pPr>
              <w:ind w:left="705"/>
              <w:rPr>
                <w:rFonts w:asciiTheme="minorHAnsi" w:hAnsiTheme="minorHAnsi" w:cstheme="minorHAnsi"/>
              </w:rPr>
            </w:pPr>
            <w:r w:rsidRPr="006B6886">
              <w:rPr>
                <w:rFonts w:asciiTheme="minorHAnsi" w:hAnsiTheme="minorHAnsi" w:cstheme="minorHAnsi"/>
              </w:rPr>
              <w:lastRenderedPageBreak/>
              <w:t>Was habe ich über meinen eigenen Glauben gelernt, wo ist er bereichert, vielleicht auch irritiert oder erschüttert worden?</w:t>
            </w:r>
          </w:p>
          <w:p w:rsidR="006B6886" w:rsidRPr="006B6886" w:rsidRDefault="006B6886" w:rsidP="006B6886">
            <w:pPr>
              <w:ind w:left="705"/>
              <w:rPr>
                <w:rFonts w:asciiTheme="minorHAnsi" w:hAnsiTheme="minorHAnsi" w:cstheme="minorHAnsi"/>
              </w:rPr>
            </w:pPr>
            <w:r w:rsidRPr="006B6886">
              <w:rPr>
                <w:rFonts w:asciiTheme="minorHAnsi" w:hAnsiTheme="minorHAnsi" w:cstheme="minorHAnsi"/>
              </w:rPr>
              <w:t>Welchen Impuls nehme ich für mein Handeln mit</w:t>
            </w:r>
            <w:r w:rsidR="00EE48D8">
              <w:rPr>
                <w:rFonts w:asciiTheme="minorHAnsi" w:hAnsiTheme="minorHAnsi" w:cstheme="minorHAnsi"/>
              </w:rPr>
              <w:t>?</w:t>
            </w:r>
          </w:p>
          <w:p w:rsidR="006B6886" w:rsidRPr="006B6886" w:rsidRDefault="006B6886" w:rsidP="006B6886">
            <w:pPr>
              <w:ind w:left="705"/>
              <w:rPr>
                <w:rFonts w:asciiTheme="minorHAnsi" w:hAnsiTheme="minorHAnsi" w:cstheme="minorHAnsi"/>
              </w:rPr>
            </w:pPr>
          </w:p>
          <w:p w:rsidR="006B6886" w:rsidRPr="006B6886" w:rsidRDefault="006B6886" w:rsidP="006B6886">
            <w:pPr>
              <w:ind w:left="705"/>
              <w:rPr>
                <w:rFonts w:asciiTheme="minorHAnsi" w:hAnsiTheme="minorHAnsi" w:cstheme="minorHAnsi"/>
                <w:i/>
              </w:rPr>
            </w:pPr>
            <w:r w:rsidRPr="006B6886">
              <w:rPr>
                <w:rFonts w:asciiTheme="minorHAnsi" w:hAnsiTheme="minorHAnsi" w:cstheme="minorHAnsi"/>
                <w:i/>
              </w:rPr>
              <w:t>Modus:</w:t>
            </w:r>
          </w:p>
          <w:p w:rsidR="006B6886" w:rsidRPr="006B6886" w:rsidRDefault="006B6886" w:rsidP="006B6886">
            <w:pPr>
              <w:ind w:left="705"/>
              <w:rPr>
                <w:rFonts w:asciiTheme="minorHAnsi" w:hAnsiTheme="minorHAnsi" w:cstheme="minorHAnsi"/>
              </w:rPr>
            </w:pPr>
            <w:r w:rsidRPr="006B6886">
              <w:rPr>
                <w:rFonts w:asciiTheme="minorHAnsi" w:hAnsiTheme="minorHAnsi" w:cstheme="minorHAnsi"/>
              </w:rPr>
              <w:t xml:space="preserve">Dieser Schritt kann wieder in der Kleingruppe oder auch im Plenum erfolgen. </w:t>
            </w:r>
          </w:p>
          <w:p w:rsidR="006B6886" w:rsidRPr="006B6886" w:rsidRDefault="006B6886" w:rsidP="006B6886">
            <w:pPr>
              <w:ind w:left="705"/>
              <w:rPr>
                <w:rFonts w:asciiTheme="minorHAnsi" w:hAnsiTheme="minorHAnsi" w:cstheme="minorHAnsi"/>
              </w:rPr>
            </w:pPr>
            <w:r w:rsidRPr="006B6886">
              <w:rPr>
                <w:rFonts w:asciiTheme="minorHAnsi" w:hAnsiTheme="minorHAnsi" w:cstheme="minorHAnsi"/>
              </w:rPr>
              <w:t>Er wird wieder mit einer Stille und mit Klangzeichen eingeläutet.</w:t>
            </w:r>
          </w:p>
          <w:p w:rsidR="00AE2D3F" w:rsidRPr="006B6886" w:rsidRDefault="00AE2D3F">
            <w:pPr>
              <w:rPr>
                <w:rFonts w:asciiTheme="minorHAnsi" w:hAnsiTheme="minorHAnsi" w:cstheme="minorHAnsi"/>
              </w:rPr>
            </w:pPr>
          </w:p>
        </w:tc>
        <w:tc>
          <w:tcPr>
            <w:tcW w:w="1613" w:type="dxa"/>
          </w:tcPr>
          <w:p w:rsidR="00AE2D3F" w:rsidRPr="006B6886" w:rsidRDefault="00EE48D8">
            <w:pPr>
              <w:rPr>
                <w:rFonts w:asciiTheme="minorHAnsi" w:hAnsiTheme="minorHAnsi" w:cstheme="minorHAnsi"/>
              </w:rPr>
            </w:pPr>
            <w:r>
              <w:rPr>
                <w:rFonts w:asciiTheme="minorHAnsi" w:hAnsiTheme="minorHAnsi" w:cstheme="minorHAnsi"/>
              </w:rPr>
              <w:lastRenderedPageBreak/>
              <w:t>Klangschale</w:t>
            </w:r>
          </w:p>
        </w:tc>
      </w:tr>
      <w:tr w:rsidR="00AE2D3F" w:rsidRPr="006B6886" w:rsidTr="006B6886">
        <w:tc>
          <w:tcPr>
            <w:tcW w:w="1928" w:type="dxa"/>
          </w:tcPr>
          <w:p w:rsidR="00AE2D3F" w:rsidRPr="006B6886" w:rsidRDefault="00AE2D3F">
            <w:pPr>
              <w:rPr>
                <w:rFonts w:asciiTheme="minorHAnsi" w:hAnsiTheme="minorHAnsi" w:cstheme="minorHAnsi"/>
              </w:rPr>
            </w:pPr>
          </w:p>
        </w:tc>
        <w:tc>
          <w:tcPr>
            <w:tcW w:w="6379" w:type="dxa"/>
          </w:tcPr>
          <w:p w:rsidR="006B6886" w:rsidRPr="006B6886" w:rsidRDefault="006B6886" w:rsidP="006B6886">
            <w:pPr>
              <w:rPr>
                <w:rFonts w:asciiTheme="minorHAnsi" w:hAnsiTheme="minorHAnsi" w:cstheme="minorHAnsi"/>
                <w:b/>
              </w:rPr>
            </w:pPr>
            <w:r w:rsidRPr="006B6886">
              <w:rPr>
                <w:rFonts w:asciiTheme="minorHAnsi" w:hAnsiTheme="minorHAnsi" w:cstheme="minorHAnsi"/>
                <w:b/>
              </w:rPr>
              <w:t>Schritt 6</w:t>
            </w:r>
          </w:p>
          <w:p w:rsidR="006B6886" w:rsidRPr="006B6886" w:rsidRDefault="006B6886" w:rsidP="006B6886">
            <w:pPr>
              <w:rPr>
                <w:rFonts w:asciiTheme="minorHAnsi" w:hAnsiTheme="minorHAnsi" w:cstheme="minorHAnsi"/>
              </w:rPr>
            </w:pPr>
            <w:r w:rsidRPr="006B6886">
              <w:rPr>
                <w:rFonts w:asciiTheme="minorHAnsi" w:hAnsiTheme="minorHAnsi" w:cstheme="minorHAnsi"/>
              </w:rPr>
              <w:t>Geistlicher Abschluss</w:t>
            </w:r>
          </w:p>
          <w:p w:rsidR="00AE2D3F" w:rsidRPr="006B6886" w:rsidRDefault="00AE2D3F">
            <w:pPr>
              <w:rPr>
                <w:rFonts w:asciiTheme="minorHAnsi" w:hAnsiTheme="minorHAnsi" w:cstheme="minorHAnsi"/>
              </w:rPr>
            </w:pPr>
          </w:p>
        </w:tc>
        <w:tc>
          <w:tcPr>
            <w:tcW w:w="1613" w:type="dxa"/>
          </w:tcPr>
          <w:p w:rsidR="00AE2D3F" w:rsidRPr="006B6886" w:rsidRDefault="00AE2D3F">
            <w:pPr>
              <w:rPr>
                <w:rFonts w:asciiTheme="minorHAnsi" w:hAnsiTheme="minorHAnsi" w:cstheme="minorHAnsi"/>
              </w:rPr>
            </w:pPr>
          </w:p>
        </w:tc>
      </w:tr>
    </w:tbl>
    <w:p w:rsidR="00AE2D3F" w:rsidRPr="006B6886" w:rsidRDefault="00AE2D3F">
      <w:pPr>
        <w:rPr>
          <w:rFonts w:asciiTheme="minorHAnsi" w:hAnsiTheme="minorHAnsi" w:cstheme="minorHAnsi"/>
        </w:rPr>
      </w:pPr>
    </w:p>
    <w:p w:rsidR="00AE2D3F" w:rsidRDefault="00AE2D3F"/>
    <w:sectPr w:rsidR="00AE2D3F" w:rsidSect="009A0165">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3F" w:rsidRDefault="00B8143F" w:rsidP="00B8143F">
      <w:pPr>
        <w:spacing w:line="240" w:lineRule="auto"/>
      </w:pPr>
      <w:r>
        <w:separator/>
      </w:r>
    </w:p>
  </w:endnote>
  <w:endnote w:type="continuationSeparator" w:id="0">
    <w:p w:rsidR="00B8143F" w:rsidRDefault="00B8143F"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B8143F" w:rsidRDefault="00B8143F">
        <w:pPr>
          <w:pStyle w:val="Fuzeile"/>
          <w:jc w:val="right"/>
        </w:pPr>
        <w:r>
          <w:fldChar w:fldCharType="begin"/>
        </w:r>
        <w:r>
          <w:instrText>PAGE   \* MERGEFORMAT</w:instrText>
        </w:r>
        <w:r>
          <w:fldChar w:fldCharType="separate"/>
        </w:r>
        <w:r w:rsidR="00EF2984">
          <w:rPr>
            <w:noProof/>
          </w:rPr>
          <w:t>2</w:t>
        </w:r>
        <w:r>
          <w:fldChar w:fldCharType="end"/>
        </w:r>
      </w:p>
    </w:sdtContent>
  </w:sdt>
  <w:p w:rsidR="00B8143F" w:rsidRDefault="00B814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3F" w:rsidRDefault="00B8143F" w:rsidP="00B8143F">
      <w:pPr>
        <w:spacing w:line="240" w:lineRule="auto"/>
      </w:pPr>
      <w:r>
        <w:separator/>
      </w:r>
    </w:p>
  </w:footnote>
  <w:footnote w:type="continuationSeparator" w:id="0">
    <w:p w:rsidR="00B8143F" w:rsidRDefault="00B8143F"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74CDD"/>
    <w:rsid w:val="000D680C"/>
    <w:rsid w:val="000F7A94"/>
    <w:rsid w:val="00130685"/>
    <w:rsid w:val="0018479D"/>
    <w:rsid w:val="001F0008"/>
    <w:rsid w:val="001F2CA8"/>
    <w:rsid w:val="00320CA5"/>
    <w:rsid w:val="004123E3"/>
    <w:rsid w:val="00627323"/>
    <w:rsid w:val="006814D6"/>
    <w:rsid w:val="006B6886"/>
    <w:rsid w:val="0072693C"/>
    <w:rsid w:val="007620BC"/>
    <w:rsid w:val="0079502E"/>
    <w:rsid w:val="008B0367"/>
    <w:rsid w:val="009A0165"/>
    <w:rsid w:val="00AE2D3F"/>
    <w:rsid w:val="00B544FC"/>
    <w:rsid w:val="00B8143F"/>
    <w:rsid w:val="00C03306"/>
    <w:rsid w:val="00C3631F"/>
    <w:rsid w:val="00D103C4"/>
    <w:rsid w:val="00D870F7"/>
    <w:rsid w:val="00E97C7F"/>
    <w:rsid w:val="00EB2CDA"/>
    <w:rsid w:val="00EE48D8"/>
    <w:rsid w:val="00EF2984"/>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A44FA4A2.dotm</Template>
  <TotalTime>0</TotalTime>
  <Pages>3</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Dr. Christiane Bundschuh-Schramm</cp:lastModifiedBy>
  <cp:revision>5</cp:revision>
  <dcterms:created xsi:type="dcterms:W3CDTF">2022-12-07T15:19:00Z</dcterms:created>
  <dcterms:modified xsi:type="dcterms:W3CDTF">2022-12-07T15:32:00Z</dcterms:modified>
</cp:coreProperties>
</file>